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Pr="0055042E" w:rsidRDefault="0055042E" w:rsidP="00841FB8">
      <w:pPr>
        <w:pStyle w:val="a3"/>
        <w:ind w:left="567" w:right="258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тепловую энергию,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поставляемую акционерным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«Теплоэнерго»,</w:t>
      </w:r>
      <w:r w:rsidRPr="0055042E">
        <w:rPr>
          <w:spacing w:val="61"/>
          <w:lang w:val="ru-RU"/>
        </w:rPr>
        <w:t xml:space="preserve"> </w:t>
      </w:r>
      <w:r w:rsidRPr="0055042E">
        <w:rPr>
          <w:spacing w:val="-1"/>
          <w:lang w:val="ru-RU"/>
        </w:rPr>
        <w:t>г. Нижний Новгород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</w:t>
      </w:r>
      <w:proofErr w:type="spellStart"/>
      <w:r w:rsidRPr="0055042E">
        <w:rPr>
          <w:lang w:val="ru-RU"/>
        </w:rPr>
        <w:t>г.</w:t>
      </w:r>
      <w:r w:rsidR="00BF6A38">
        <w:rPr>
          <w:lang w:val="ru-RU"/>
        </w:rPr>
        <w:t>о.г</w:t>
      </w:r>
      <w:proofErr w:type="spellEnd"/>
      <w:r w:rsidR="00BF6A38">
        <w:rPr>
          <w:lang w:val="ru-RU"/>
        </w:rPr>
        <w:t>.</w:t>
      </w:r>
      <w:r w:rsidRPr="0055042E">
        <w:rPr>
          <w:spacing w:val="-4"/>
          <w:lang w:val="ru-RU"/>
        </w:rPr>
        <w:t xml:space="preserve"> </w:t>
      </w:r>
      <w:r w:rsidRPr="0055042E">
        <w:rPr>
          <w:spacing w:val="-1"/>
          <w:lang w:val="ru-RU"/>
        </w:rPr>
        <w:t>Нижн</w:t>
      </w:r>
      <w:r w:rsidR="00BF6A38">
        <w:rPr>
          <w:spacing w:val="-1"/>
          <w:lang w:val="ru-RU"/>
        </w:rPr>
        <w:t>ий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</w:p>
    <w:p w:rsidR="0076554B" w:rsidRPr="0055042E" w:rsidRDefault="0076554B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0B2036" w:rsidTr="00443E5E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E127CB" w:rsidRDefault="0076554B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6554B" w:rsidRPr="00E127CB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line="319" w:lineRule="exact"/>
              <w:ind w:left="2795" w:right="27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747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="00E72193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DA274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E96846" w:rsidTr="00E127CB">
        <w:trPr>
          <w:trHeight w:hRule="exact" w:val="437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DA2747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DA2747" w:rsidRDefault="0055042E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0B2036" w:rsidTr="00E127CB">
        <w:trPr>
          <w:trHeight w:hRule="exact" w:val="326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872CA" w:rsidTr="00E127CB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872CA" w:rsidRDefault="002872CA" w:rsidP="002872C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2872CA" w:rsidRPr="0086721F" w:rsidRDefault="002872CA" w:rsidP="002872C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 w:rsidTr="00E127CB">
        <w:trPr>
          <w:trHeight w:hRule="exact" w:val="312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 w:rsidP="008D346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 w:rsidTr="00E127CB">
        <w:trPr>
          <w:trHeight w:hRule="exact" w:val="639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9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8D3463">
            <w:pPr>
              <w:pStyle w:val="TableParagraph"/>
              <w:spacing w:before="169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0B2036" w:rsidTr="00E127CB">
        <w:trPr>
          <w:trHeight w:hRule="exact" w:val="458"/>
        </w:trPr>
        <w:tc>
          <w:tcPr>
            <w:tcW w:w="14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C6B95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76554B" w:rsidRPr="002872CA" w:rsidTr="00E127CB">
        <w:trPr>
          <w:trHeight w:hRule="exact" w:val="45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D3463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D3463" w:rsidRPr="0086721F" w:rsidRDefault="008D3463" w:rsidP="008D346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 w:rsidTr="00E127CB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DA2747">
            <w:pPr>
              <w:pStyle w:val="TableParagraph"/>
              <w:spacing w:before="67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8D346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 w:rsidTr="00E127CB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E72193" w:rsidP="00DA2747">
            <w:pPr>
              <w:pStyle w:val="TableParagraph"/>
              <w:spacing w:before="168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 w:rsidP="008D346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8D34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</w:tbl>
    <w:p w:rsidR="0076554B" w:rsidRPr="00E96846" w:rsidRDefault="0076554B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</w:rPr>
      </w:pPr>
      <w:bookmarkStart w:id="0" w:name="_GoBack"/>
      <w:bookmarkEnd w:id="0"/>
    </w:p>
    <w:sectPr w:rsidR="0076554B" w:rsidRPr="00E96846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B2036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74AF4"/>
    <w:rsid w:val="009C6C90"/>
    <w:rsid w:val="009E070F"/>
    <w:rsid w:val="009F23EA"/>
    <w:rsid w:val="009F5CFE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127CB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9DC8-1A34-46AD-9C78-7BE5C99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Маслов Евгений Борисович</cp:lastModifiedBy>
  <cp:revision>4</cp:revision>
  <cp:lastPrinted>2023-12-21T07:46:00Z</cp:lastPrinted>
  <dcterms:created xsi:type="dcterms:W3CDTF">2024-07-01T11:28:00Z</dcterms:created>
  <dcterms:modified xsi:type="dcterms:W3CDTF">2024-07-01T12:01:00Z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